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10440"/>
          <w:tab w:val="right" w:pos="13323"/>
        </w:tabs>
        <w:spacing w:after="0"/>
        <w:outlineLvl w:val="0"/>
        <w:rPr>
          <w:rFonts w:ascii="Arial" w:hAnsi="Arial" w:eastAsia="MS Mincho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</w:rPr>
        <w:t>3GPP TSG-RAN WG4 Meeting #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108bis</w:t>
      </w:r>
      <w:r>
        <w:rPr>
          <w:rFonts w:ascii="Arial" w:hAnsi="Arial" w:eastAsia="MS Mincho" w:cs="Arial"/>
          <w:b/>
          <w:sz w:val="24"/>
          <w:szCs w:val="24"/>
        </w:rPr>
        <w:tab/>
      </w:r>
      <w:r>
        <w:rPr>
          <w:rFonts w:ascii="Arial" w:hAnsi="Arial" w:eastAsia="MS Mincho" w:cs="Arial"/>
          <w:b/>
          <w:sz w:val="24"/>
          <w:szCs w:val="24"/>
        </w:rPr>
        <w:fldChar w:fldCharType="begin"/>
      </w:r>
      <w:r>
        <w:rPr>
          <w:rFonts w:ascii="Arial" w:hAnsi="Arial" w:eastAsia="MS Mincho" w:cs="Arial"/>
          <w:b/>
          <w:sz w:val="24"/>
          <w:szCs w:val="24"/>
        </w:rPr>
        <w:instrText xml:space="preserve"> HYPERLINK "file:///D:\\RAN4%23108bis\\Docs\\R4-2317648.zip" </w:instrText>
      </w:r>
      <w:r>
        <w:rPr>
          <w:rFonts w:ascii="Arial" w:hAnsi="Arial" w:eastAsia="MS Mincho" w:cs="Arial"/>
          <w:b/>
          <w:sz w:val="24"/>
          <w:szCs w:val="24"/>
        </w:rPr>
        <w:fldChar w:fldCharType="separate"/>
      </w:r>
      <w:r>
        <w:rPr>
          <w:rFonts w:ascii="Arial" w:hAnsi="Arial" w:eastAsia="MS Mincho" w:cs="Arial"/>
          <w:b/>
          <w:sz w:val="24"/>
          <w:szCs w:val="24"/>
        </w:rPr>
        <w:t>R4-2317648</w:t>
      </w:r>
      <w:r>
        <w:rPr>
          <w:rFonts w:ascii="Arial" w:hAnsi="Arial" w:eastAsia="MS Mincho" w:cs="Arial"/>
          <w:b/>
          <w:sz w:val="24"/>
          <w:szCs w:val="24"/>
        </w:rPr>
        <w:fldChar w:fldCharType="end"/>
      </w:r>
    </w:p>
    <w:p>
      <w:pPr>
        <w:spacing w:after="120"/>
        <w:ind w:left="1985" w:hanging="1985"/>
        <w:outlineLvl w:val="0"/>
        <w:rPr>
          <w:rFonts w:ascii="Arial" w:hAnsi="Arial" w:cs="Arial" w:eastAsiaTheme="minorEastAsia"/>
          <w:b/>
          <w:sz w:val="24"/>
          <w:szCs w:val="24"/>
          <w:lang w:val="en-US" w:eastAsia="zh-CN"/>
        </w:rPr>
      </w:pPr>
      <w:r>
        <w:rPr>
          <w:rFonts w:hint="eastAsia" w:ascii="Arial" w:hAnsi="Arial" w:cs="Arial" w:eastAsiaTheme="minorEastAsia"/>
          <w:b/>
          <w:bCs/>
          <w:sz w:val="24"/>
          <w:szCs w:val="24"/>
          <w:lang w:val="en-US" w:eastAsia="zh-CN"/>
        </w:rPr>
        <w:t>Xiamen, China, Oct 09 – Oct 13 , 2023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sz w:val="22"/>
          <w:lang w:eastAsia="zh-CN"/>
        </w:rPr>
        <w:t>WF o</w:t>
      </w:r>
      <w:r>
        <w:rPr>
          <w:rFonts w:hint="eastAsia" w:ascii="Arial" w:hAnsi="Arial" w:cs="Arial"/>
          <w:sz w:val="22"/>
          <w:lang w:val="en-US" w:eastAsia="zh-CN"/>
        </w:rPr>
        <w:t>n NR_NTN_enh_UERF</w:t>
      </w:r>
    </w:p>
    <w:p>
      <w:pPr>
        <w:tabs>
          <w:tab w:val="left" w:pos="1985"/>
        </w:tabs>
        <w:jc w:val="both"/>
        <w:rPr>
          <w:rFonts w:ascii="Arial" w:hAnsi="Arial" w:eastAsia="宋体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sz w:val="22"/>
          <w:lang w:val="en-US" w:eastAsia="zh-CN"/>
        </w:rPr>
        <w:t>5.26.9</w:t>
      </w:r>
    </w:p>
    <w:p>
      <w:pPr>
        <w:tabs>
          <w:tab w:val="left" w:pos="1985"/>
        </w:tabs>
        <w:jc w:val="both"/>
        <w:rPr>
          <w:rFonts w:ascii="Arial" w:hAnsi="Arial" w:eastAsia="宋体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sz w:val="22"/>
          <w:lang w:val="en-US" w:eastAsia="zh-CN"/>
        </w:rPr>
        <w:t>ZTE</w:t>
      </w:r>
    </w:p>
    <w:p>
      <w:pPr>
        <w:tabs>
          <w:tab w:val="left" w:pos="1985"/>
        </w:tabs>
        <w:jc w:val="both"/>
        <w:rPr>
          <w:b/>
          <w:bCs/>
          <w:sz w:val="24"/>
          <w:szCs w:val="16"/>
          <w:lang w:val="en-US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>
      <w:pPr>
        <w:pStyle w:val="2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Sub-topic </w:t>
      </w:r>
      <w:r>
        <w:rPr>
          <w:rFonts w:hint="eastAsia"/>
          <w:sz w:val="28"/>
          <w:szCs w:val="28"/>
          <w:lang w:val="en-US"/>
        </w:rPr>
        <w:t>1  General</w:t>
      </w:r>
    </w:p>
    <w:p>
      <w:pPr>
        <w:rPr>
          <w:b/>
          <w:bCs/>
          <w:color w:val="4472C4" w:themeColor="accent1"/>
          <w:sz w:val="22"/>
          <w:szCs w:val="22"/>
          <w:lang w:eastAsia="zh-CN"/>
          <w14:textFill>
            <w14:solidFill>
              <w14:schemeClr w14:val="accent1"/>
            </w14:solidFill>
          </w14:textFill>
        </w:rPr>
      </w:pPr>
      <w:r>
        <w:rPr>
          <w:rFonts w:hint="eastAsia"/>
          <w:b/>
          <w:bCs/>
          <w:color w:val="4472C4" w:themeColor="accent1"/>
          <w:sz w:val="22"/>
          <w:szCs w:val="22"/>
          <w:lang w:eastAsia="zh-CN"/>
          <w14:textFill>
            <w14:solidFill>
              <w14:schemeClr w14:val="accent1"/>
            </w14:solidFill>
          </w14:textFill>
        </w:rPr>
        <w:t>Issue 1-3: Antenna types for NTN UE</w:t>
      </w:r>
    </w:p>
    <w:p>
      <w:pPr>
        <w:pStyle w:val="75"/>
        <w:ind w:firstLine="0" w:firstLineChars="0"/>
        <w:rPr>
          <w:rFonts w:eastAsiaTheme="minorEastAsia"/>
          <w:b/>
        </w:rPr>
      </w:pPr>
      <w:r>
        <w:rPr>
          <w:rFonts w:eastAsiaTheme="minorEastAsia"/>
          <w:b/>
        </w:rPr>
        <w:t xml:space="preserve">Agreement: </w:t>
      </w:r>
    </w:p>
    <w:p>
      <w:pPr>
        <w:pStyle w:val="75"/>
        <w:numPr>
          <w:ilvl w:val="0"/>
          <w:numId w:val="2"/>
        </w:numPr>
        <w:spacing w:line="260" w:lineRule="auto"/>
        <w:ind w:left="0" w:firstLine="0" w:firstLineChars="0"/>
      </w:pPr>
      <w:r>
        <w:t>Define the UE RF requirements based on</w:t>
      </w:r>
      <w:r>
        <w:rPr>
          <w:rFonts w:hint="eastAsia" w:eastAsia="宋体"/>
          <w:lang w:val="en-US" w:eastAsia="zh-CN"/>
        </w:rPr>
        <w:t xml:space="preserve"> </w:t>
      </w:r>
      <w:bookmarkStart w:id="0" w:name="_GoBack"/>
      <w:r>
        <w:rPr>
          <w:rFonts w:hint="eastAsia" w:eastAsia="宋体"/>
          <w:highlight w:val="yellow"/>
          <w:lang w:val="en-US" w:eastAsia="zh-CN"/>
        </w:rPr>
        <w:t>the envelope of</w:t>
      </w:r>
      <w:bookmarkEnd w:id="0"/>
      <w:r>
        <w:t xml:space="preserve"> mathematical antenna model to cover both UE with mechanical steering antenna and UE with electronic steering antenna.</w:t>
      </w:r>
    </w:p>
    <w:p>
      <w:pPr>
        <w:pStyle w:val="75"/>
        <w:numPr>
          <w:ilvl w:val="0"/>
          <w:numId w:val="2"/>
        </w:numPr>
        <w:spacing w:line="260" w:lineRule="auto"/>
        <w:ind w:left="0" w:firstLine="0" w:firstLineChars="0"/>
      </w:pPr>
      <w:r>
        <w:rPr>
          <w:rFonts w:hint="eastAsia" w:eastAsia="宋体"/>
          <w:lang w:val="en-US" w:eastAsia="zh-CN"/>
        </w:rPr>
        <w:t>FFS whether and how to capture the information in the TS.</w:t>
      </w:r>
    </w:p>
    <w:p>
      <w:pPr>
        <w:rPr>
          <w:b/>
          <w:bCs/>
          <w:color w:val="4472C4" w:themeColor="accent1"/>
          <w:sz w:val="22"/>
          <w:szCs w:val="22"/>
          <w:lang w:val="en-US" w:eastAsia="zh-CN"/>
          <w14:textFill>
            <w14:solidFill>
              <w14:schemeClr w14:val="accent1"/>
            </w14:solidFill>
          </w14:textFill>
        </w:rPr>
      </w:pPr>
      <w:r>
        <w:rPr>
          <w:rFonts w:hint="eastAsia"/>
          <w:b/>
          <w:bCs/>
          <w:color w:val="4472C4" w:themeColor="accent1"/>
          <w:sz w:val="22"/>
          <w:szCs w:val="22"/>
          <w:lang w:val="en-US" w:eastAsia="zh-CN"/>
          <w14:textFill>
            <w14:solidFill>
              <w14:schemeClr w14:val="accent1"/>
            </w14:solidFill>
          </w14:textFill>
        </w:rPr>
        <w:t>Issue 1-4: UE types</w:t>
      </w:r>
    </w:p>
    <w:p>
      <w:pPr>
        <w:pStyle w:val="75"/>
        <w:ind w:firstLine="0" w:firstLineChars="0"/>
        <w:rPr>
          <w:rFonts w:eastAsiaTheme="minorEastAsia"/>
          <w:b/>
        </w:rPr>
      </w:pPr>
      <w:r>
        <w:rPr>
          <w:rFonts w:eastAsiaTheme="minorEastAsia"/>
          <w:b/>
        </w:rPr>
        <w:t>Agreement:</w:t>
      </w:r>
    </w:p>
    <w:p>
      <w:pPr>
        <w:pStyle w:val="75"/>
        <w:numPr>
          <w:ilvl w:val="0"/>
          <w:numId w:val="2"/>
        </w:numPr>
        <w:spacing w:line="260" w:lineRule="auto"/>
        <w:ind w:left="0" w:firstLine="0" w:firstLineChars="0"/>
        <w:rPr>
          <w:lang w:val="sv-SE"/>
        </w:rPr>
      </w:pPr>
      <w:r>
        <w:rPr>
          <w:lang w:val="sv-SE"/>
        </w:rPr>
        <w:t>RAN4 to consider the following UE Types:</w:t>
      </w:r>
      <w:r>
        <w:t xml:space="preserve"> </w:t>
      </w:r>
    </w:p>
    <w:p>
      <w:pPr>
        <w:pStyle w:val="75"/>
        <w:spacing w:line="260" w:lineRule="auto"/>
        <w:ind w:left="400" w:leftChars="200" w:firstLine="0" w:firstLineChars="0"/>
        <w:rPr>
          <w:lang w:eastAsia="fr-FR"/>
        </w:rPr>
      </w:pPr>
      <w:r>
        <w:t>1/ Terminal Type 1 (</w:t>
      </w:r>
      <w:r>
        <w:rPr>
          <w:rFonts w:eastAsia="Yu Mincho"/>
          <w:b/>
          <w:bCs/>
          <w:lang w:eastAsia="fr-FR"/>
        </w:rPr>
        <w:t xml:space="preserve">Electronic </w:t>
      </w:r>
      <w:r>
        <w:rPr>
          <w:lang w:val="sv-SE" w:eastAsia="fr-FR"/>
        </w:rPr>
        <w:t xml:space="preserve">steering </w:t>
      </w:r>
      <w:r>
        <w:rPr>
          <w:rFonts w:eastAsia="Yu Mincho"/>
          <w:b/>
          <w:bCs/>
          <w:lang w:eastAsia="fr-FR"/>
        </w:rPr>
        <w:t>antenna</w:t>
      </w:r>
      <w:r>
        <w:t>) with the following NFs:</w:t>
      </w:r>
    </w:p>
    <w:p>
      <w:pPr>
        <w:pStyle w:val="75"/>
        <w:numPr>
          <w:ilvl w:val="0"/>
          <w:numId w:val="3"/>
        </w:numPr>
        <w:spacing w:line="260" w:lineRule="auto"/>
        <w:ind w:left="600" w:leftChars="300" w:firstLine="0" w:firstLineChars="0"/>
      </w:pPr>
      <w:r>
        <w:t>2.5 dB NF (Class 1) - for both LEO and GEO;</w:t>
      </w:r>
    </w:p>
    <w:p>
      <w:pPr>
        <w:pStyle w:val="75"/>
        <w:numPr>
          <w:ilvl w:val="0"/>
          <w:numId w:val="3"/>
        </w:numPr>
        <w:spacing w:line="260" w:lineRule="auto"/>
        <w:ind w:left="600" w:leftChars="300" w:firstLine="0" w:firstLineChars="0"/>
      </w:pPr>
      <w:r>
        <w:t>6 dB NF (Class 2) - for LEO only.</w:t>
      </w:r>
    </w:p>
    <w:p>
      <w:pPr>
        <w:pStyle w:val="75"/>
        <w:spacing w:line="260" w:lineRule="auto"/>
        <w:ind w:left="400" w:leftChars="200" w:firstLine="0" w:firstLineChars="0"/>
        <w:rPr>
          <w:lang w:eastAsia="fr-FR"/>
        </w:rPr>
      </w:pPr>
      <w:r>
        <w:t>2/ Terminal Type 2 (</w:t>
      </w:r>
      <w:r>
        <w:rPr>
          <w:lang w:eastAsia="fr-FR"/>
        </w:rPr>
        <w:t>Mechanical steering antenna</w:t>
      </w:r>
      <w:r>
        <w:t>) with the following NFs:</w:t>
      </w:r>
    </w:p>
    <w:p>
      <w:pPr>
        <w:pStyle w:val="75"/>
        <w:numPr>
          <w:ilvl w:val="0"/>
          <w:numId w:val="3"/>
        </w:numPr>
        <w:spacing w:line="260" w:lineRule="auto"/>
        <w:ind w:left="600" w:leftChars="300" w:firstLine="0" w:firstLineChars="0"/>
        <w:rPr>
          <w:lang w:eastAsia="fr-FR"/>
        </w:rPr>
      </w:pPr>
      <w:r>
        <w:t>2.5 dB NF (Class 1) – for both LEO and GEO.</w:t>
      </w:r>
    </w:p>
    <w:p>
      <w:pPr>
        <w:pStyle w:val="75"/>
        <w:ind w:firstLine="0" w:firstLineChars="0"/>
        <w:rPr>
          <w:lang w:val="en-US" w:eastAsia="zh-CN"/>
        </w:rPr>
      </w:pPr>
    </w:p>
    <w:p>
      <w:pPr>
        <w:rPr>
          <w:b/>
          <w:bCs/>
          <w:color w:val="4472C4" w:themeColor="accent1"/>
          <w:sz w:val="22"/>
          <w:szCs w:val="22"/>
          <w:lang w:val="en-US" w:eastAsia="zh-CN"/>
          <w14:textFill>
            <w14:solidFill>
              <w14:schemeClr w14:val="accent1"/>
            </w14:solidFill>
          </w14:textFill>
        </w:rPr>
      </w:pPr>
      <w:r>
        <w:rPr>
          <w:rFonts w:hint="eastAsia"/>
          <w:b/>
          <w:bCs/>
          <w:color w:val="4472C4" w:themeColor="accent1"/>
          <w:sz w:val="22"/>
          <w:szCs w:val="22"/>
          <w:lang w:val="en-US" w:eastAsia="zh-CN"/>
          <w14:textFill>
            <w14:solidFill>
              <w14:schemeClr w14:val="accent1"/>
            </w14:solidFill>
          </w14:textFill>
        </w:rPr>
        <w:t>Issue 2-4: EVM requirement</w:t>
      </w:r>
    </w:p>
    <w:p>
      <w:pPr>
        <w:pStyle w:val="75"/>
        <w:ind w:firstLine="0" w:firstLineChars="0"/>
        <w:rPr>
          <w:b/>
        </w:rPr>
      </w:pPr>
      <w:r>
        <w:rPr>
          <w:b/>
        </w:rPr>
        <w:t xml:space="preserve">Agreement: </w:t>
      </w:r>
    </w:p>
    <w:p>
      <w:pPr>
        <w:pStyle w:val="75"/>
        <w:numPr>
          <w:ilvl w:val="0"/>
          <w:numId w:val="4"/>
        </w:numPr>
        <w:spacing w:line="260" w:lineRule="auto"/>
        <w:ind w:left="0" w:firstLine="0" w:firstLineChars="0"/>
      </w:pPr>
      <w:r>
        <w:t xml:space="preserve">Reuse the existing </w:t>
      </w:r>
      <w:r>
        <w:rPr>
          <w:lang w:val="sv-SE" w:eastAsia="fr-FR"/>
        </w:rPr>
        <w:t xml:space="preserve">RF </w:t>
      </w:r>
      <w:r>
        <w:t>requirement with Modulation limited up to 16QAM and optional to support 64QAM</w:t>
      </w:r>
    </w:p>
    <w:p>
      <w:pPr>
        <w:rPr>
          <w:b/>
          <w:bCs/>
          <w:sz w:val="22"/>
          <w:szCs w:val="22"/>
          <w:lang w:val="en-US" w:eastAsia="zh-CN"/>
        </w:rPr>
      </w:pPr>
    </w:p>
    <w:p>
      <w:pPr>
        <w:rPr>
          <w:b/>
          <w:bCs/>
          <w:color w:val="4472C4" w:themeColor="accent1"/>
          <w:sz w:val="22"/>
          <w:szCs w:val="22"/>
          <w:lang w:val="en-US" w:eastAsia="zh-CN"/>
          <w14:textFill>
            <w14:solidFill>
              <w14:schemeClr w14:val="accent1"/>
            </w14:solidFill>
          </w14:textFill>
        </w:rPr>
      </w:pPr>
      <w:r>
        <w:rPr>
          <w:rFonts w:hint="eastAsia"/>
          <w:b/>
          <w:bCs/>
          <w:color w:val="4472C4" w:themeColor="accent1"/>
          <w:sz w:val="22"/>
          <w:szCs w:val="22"/>
          <w:lang w:val="en-US" w:eastAsia="zh-CN"/>
          <w14:textFill>
            <w14:solidFill>
              <w14:schemeClr w14:val="accent1"/>
            </w14:solidFill>
          </w14:textFill>
        </w:rPr>
        <w:t xml:space="preserve">Issue 2-5: Beam switching requirement </w:t>
      </w:r>
    </w:p>
    <w:p>
      <w:pPr>
        <w:shd w:val="clear" w:color="auto" w:fill="FFFFFF"/>
        <w:spacing w:after="0"/>
        <w:rPr>
          <w:rFonts w:eastAsia="宋体"/>
          <w:bCs/>
          <w:sz w:val="24"/>
          <w:szCs w:val="24"/>
        </w:rPr>
      </w:pPr>
      <w:r>
        <w:rPr>
          <w:rFonts w:eastAsia="等线"/>
          <w:bCs/>
          <w:sz w:val="21"/>
          <w:szCs w:val="21"/>
          <w:shd w:val="clear" w:color="auto" w:fill="FFFFFF"/>
          <w:lang w:val="en-US" w:eastAsia="zh-CN" w:bidi="ar"/>
        </w:rPr>
        <w:t>Agreement/WF:</w:t>
      </w:r>
    </w:p>
    <w:p>
      <w:pPr>
        <w:shd w:val="clear" w:color="auto" w:fill="FFFFFF"/>
        <w:spacing w:after="0"/>
        <w:ind w:left="240"/>
        <w:rPr>
          <w:rFonts w:eastAsia="宋体"/>
          <w:bCs/>
          <w:sz w:val="24"/>
          <w:szCs w:val="24"/>
          <w:highlight w:val="none"/>
        </w:rPr>
      </w:pPr>
      <w:r>
        <w:rPr>
          <w:rFonts w:eastAsia="等线"/>
          <w:bCs/>
          <w:sz w:val="21"/>
          <w:szCs w:val="21"/>
          <w:highlight w:val="none"/>
          <w:shd w:val="clear" w:color="auto" w:fill="FFFFFF"/>
          <w:lang w:val="en-US" w:eastAsia="zh-CN" w:bidi="ar"/>
        </w:rPr>
        <w:t>Take following information as working assumption for beam switching time:</w:t>
      </w:r>
    </w:p>
    <w:p>
      <w:pPr>
        <w:pStyle w:val="41"/>
        <w:shd w:val="clear" w:color="auto" w:fill="FFFFFF"/>
        <w:spacing w:before="0" w:beforeAutospacing="0" w:after="180" w:afterAutospacing="0" w:line="223" w:lineRule="atLeast"/>
        <w:ind w:left="660" w:hanging="420"/>
        <w:rPr>
          <w:rFonts w:ascii="Times New Roman" w:hAnsi="Times New Roman" w:eastAsia="等线" w:cs="Times New Roman"/>
          <w:bCs/>
          <w:sz w:val="21"/>
          <w:szCs w:val="21"/>
          <w:highlight w:val="none"/>
          <w:shd w:val="clear" w:color="auto" w:fill="FFFFFF"/>
        </w:rPr>
      </w:pPr>
      <w:r>
        <w:rPr>
          <w:rFonts w:ascii="Times New Roman" w:hAnsi="Times New Roman" w:eastAsia="serif" w:cs="Times New Roman"/>
          <w:bCs/>
          <w:sz w:val="21"/>
          <w:szCs w:val="21"/>
          <w:highlight w:val="none"/>
          <w:shd w:val="clear" w:color="auto" w:fill="FFFFFF"/>
        </w:rPr>
        <w:t>Ø</w:t>
      </w:r>
      <w:r>
        <w:rPr>
          <w:rFonts w:ascii="Times New Roman" w:hAnsi="Times New Roman" w:eastAsia="serif" w:cs="Times New Roman"/>
          <w:bCs/>
          <w:sz w:val="14"/>
          <w:szCs w:val="14"/>
          <w:highlight w:val="none"/>
          <w:shd w:val="clear" w:color="auto" w:fill="FFFFFF"/>
        </w:rPr>
        <w:t>  </w:t>
      </w:r>
      <w:r>
        <w:rPr>
          <w:rFonts w:ascii="Times New Roman" w:hAnsi="Times New Roman" w:eastAsia="等线" w:cs="Times New Roman"/>
          <w:bCs/>
          <w:sz w:val="21"/>
          <w:szCs w:val="21"/>
          <w:highlight w:val="none"/>
          <w:shd w:val="clear" w:color="auto" w:fill="FFFFFF"/>
        </w:rPr>
        <w:t>For mechanical steering: the typical values can be 22 degree/second, 6~8 seconds (if 120 degrees steering is assumed) for inter-satellite beam switching.</w:t>
      </w:r>
    </w:p>
    <w:p>
      <w:pPr>
        <w:pStyle w:val="41"/>
        <w:shd w:val="clear" w:color="auto" w:fill="FFFFFF"/>
        <w:spacing w:before="0" w:beforeAutospacing="0" w:after="180" w:afterAutospacing="0" w:line="223" w:lineRule="atLeast"/>
        <w:ind w:left="660" w:hanging="420"/>
        <w:rPr>
          <w:b/>
          <w:bCs/>
          <w:sz w:val="22"/>
          <w:szCs w:val="22"/>
          <w:highlight w:val="none"/>
        </w:rPr>
      </w:pPr>
      <w:r>
        <w:rPr>
          <w:rFonts w:ascii="Times New Roman" w:hAnsi="Times New Roman" w:eastAsia="serif" w:cs="Times New Roman"/>
          <w:bCs/>
          <w:sz w:val="21"/>
          <w:szCs w:val="21"/>
          <w:highlight w:val="none"/>
          <w:shd w:val="clear" w:color="auto" w:fill="FFFFFF"/>
        </w:rPr>
        <w:t>Ø</w:t>
      </w:r>
      <w:r>
        <w:rPr>
          <w:rFonts w:ascii="Times New Roman" w:hAnsi="Times New Roman" w:eastAsia="serif" w:cs="Times New Roman"/>
          <w:bCs/>
          <w:sz w:val="14"/>
          <w:szCs w:val="14"/>
          <w:highlight w:val="none"/>
          <w:shd w:val="clear" w:color="auto" w:fill="FFFFFF"/>
        </w:rPr>
        <w:t>  </w:t>
      </w:r>
      <w:r>
        <w:rPr>
          <w:rFonts w:ascii="Times New Roman" w:hAnsi="Times New Roman" w:eastAsia="等线" w:cs="Times New Roman"/>
          <w:bCs/>
          <w:sz w:val="21"/>
          <w:szCs w:val="21"/>
          <w:highlight w:val="none"/>
          <w:shd w:val="clear" w:color="auto" w:fill="FFFFFF"/>
        </w:rPr>
        <w:t>For electronic steering: A typical value is FFS for beam steering.</w:t>
      </w:r>
    </w:p>
    <w:p>
      <w:pPr>
        <w:pStyle w:val="2"/>
        <w:rPr>
          <w:rFonts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Work split</w:t>
      </w:r>
    </w:p>
    <w:tbl>
      <w:tblPr>
        <w:tblStyle w:val="4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26"/>
        <w:gridCol w:w="5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Sub-clause </w:t>
            </w:r>
          </w:p>
        </w:tc>
        <w:tc>
          <w:tcPr>
            <w:tcW w:w="5231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Volunteer company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Clause 5</w:t>
            </w:r>
          </w:p>
        </w:tc>
        <w:tc>
          <w:tcPr>
            <w:tcW w:w="5231" w:type="dxa"/>
          </w:tcPr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Clause 9.1~9.2</w:t>
            </w:r>
          </w:p>
        </w:tc>
        <w:tc>
          <w:tcPr>
            <w:tcW w:w="5231" w:type="dxa"/>
          </w:tcPr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Clause 9.3</w:t>
            </w:r>
          </w:p>
        </w:tc>
        <w:tc>
          <w:tcPr>
            <w:tcW w:w="5231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Clause 9.4</w:t>
            </w:r>
          </w:p>
        </w:tc>
        <w:tc>
          <w:tcPr>
            <w:tcW w:w="5231" w:type="dxa"/>
          </w:tcPr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THALES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Clause 9.5.1, 9.5.2, 9.5.3, 9.5.4</w:t>
            </w:r>
          </w:p>
        </w:tc>
        <w:tc>
          <w:tcPr>
            <w:tcW w:w="5231" w:type="dxa"/>
          </w:tcPr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THALES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Clause 9.5.5</w:t>
            </w:r>
          </w:p>
        </w:tc>
        <w:tc>
          <w:tcPr>
            <w:tcW w:w="5231" w:type="dxa"/>
          </w:tcPr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THALES (can be shared/joint-work)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Clause 9.6</w:t>
            </w:r>
          </w:p>
        </w:tc>
        <w:tc>
          <w:tcPr>
            <w:tcW w:w="5231" w:type="dxa"/>
          </w:tcPr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THALES (can be shared/joint-work)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Clause 10.1-10.2</w:t>
            </w:r>
          </w:p>
        </w:tc>
        <w:tc>
          <w:tcPr>
            <w:tcW w:w="5231" w:type="dxa"/>
          </w:tcPr>
          <w:p>
            <w:pPr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Hu</w:t>
            </w:r>
            <w:r>
              <w:rPr>
                <w:rFonts w:eastAsiaTheme="minorEastAsia"/>
                <w:lang w:val="en-US" w:eastAsia="zh-CN"/>
              </w:rPr>
              <w:t>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Clause 10.3</w:t>
            </w:r>
          </w:p>
        </w:tc>
        <w:tc>
          <w:tcPr>
            <w:tcW w:w="5231" w:type="dxa"/>
          </w:tcPr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THALES, 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Clause 10.4</w:t>
            </w:r>
          </w:p>
        </w:tc>
        <w:tc>
          <w:tcPr>
            <w:tcW w:w="5231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Clause 10.5</w:t>
            </w:r>
          </w:p>
        </w:tc>
        <w:tc>
          <w:tcPr>
            <w:tcW w:w="5231" w:type="dxa"/>
          </w:tcPr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THALES (if no other volunteers)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Clause 10.6</w:t>
            </w:r>
          </w:p>
        </w:tc>
        <w:tc>
          <w:tcPr>
            <w:tcW w:w="5231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Clause 10.7</w:t>
            </w:r>
          </w:p>
        </w:tc>
        <w:tc>
          <w:tcPr>
            <w:tcW w:w="5231" w:type="dxa"/>
          </w:tcPr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26" w:type="dxa"/>
          </w:tcPr>
          <w:p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Annex</w:t>
            </w:r>
          </w:p>
        </w:tc>
        <w:tc>
          <w:tcPr>
            <w:tcW w:w="5231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</w:tbl>
    <w:p>
      <w:pPr>
        <w:rPr>
          <w:lang w:val="en-US" w:eastAsia="zh-CN"/>
        </w:rPr>
      </w:pPr>
    </w:p>
    <w:p>
      <w:pPr>
        <w:rPr>
          <w:b/>
          <w:bCs/>
          <w:sz w:val="22"/>
          <w:szCs w:val="22"/>
          <w:lang w:val="en-US" w:eastAsia="zh-CN"/>
        </w:rPr>
      </w:pPr>
    </w:p>
    <w:sectPr>
      <w:footnotePr>
        <w:numRestart w:val="eachSect"/>
      </w:footnotePr>
      <w:pgSz w:w="11907" w:h="16840"/>
      <w:pgMar w:top="720" w:right="720" w:bottom="720" w:left="720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06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41B73CBB"/>
    <w:multiLevelType w:val="multilevel"/>
    <w:tmpl w:val="41B73CBB"/>
    <w:lvl w:ilvl="0" w:tentative="0">
      <w:start w:val="2"/>
      <w:numFmt w:val="bullet"/>
      <w:lvlText w:val="-"/>
      <w:lvlJc w:val="left"/>
      <w:pPr>
        <w:ind w:left="720" w:hanging="360"/>
      </w:pPr>
      <w:rPr>
        <w:rFonts w:hint="default" w:ascii="Calibri" w:hAnsi="Calibri" w:eastAsia="Calibri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5D1F430C"/>
    <w:multiLevelType w:val="multilevel"/>
    <w:tmpl w:val="5D1F430C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">
    <w:nsid w:val="63660F85"/>
    <w:multiLevelType w:val="multilevel"/>
    <w:tmpl w:val="63660F85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linkStyles/>
  <w:attachedTemplate r:id="rId1"/>
  <w:documentProtection w:enforcement="0"/>
  <w:defaultTabStop w:val="420"/>
  <w:drawingGridHorizontalSpacing w:val="100"/>
  <w:drawingGridVerticalSpacing w:val="156"/>
  <w:noPunctuationKerning w:val="1"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4C0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3FE9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27AEB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5F24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4E57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3F3"/>
    <w:rsid w:val="00430784"/>
    <w:rsid w:val="004310AB"/>
    <w:rsid w:val="004319C2"/>
    <w:rsid w:val="00431F7A"/>
    <w:rsid w:val="00432764"/>
    <w:rsid w:val="00433050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4CF0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0EA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C72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6AA4"/>
    <w:rsid w:val="00557448"/>
    <w:rsid w:val="00560097"/>
    <w:rsid w:val="0056015F"/>
    <w:rsid w:val="005607A4"/>
    <w:rsid w:val="0056285C"/>
    <w:rsid w:val="00563687"/>
    <w:rsid w:val="00563D36"/>
    <w:rsid w:val="00563FB6"/>
    <w:rsid w:val="005646FB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5C64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15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108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402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563E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9B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5BA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47CD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4A4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9B8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81E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1E18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452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947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41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01231384"/>
    <w:rsid w:val="015F1E8A"/>
    <w:rsid w:val="01B4422B"/>
    <w:rsid w:val="01CF1CBB"/>
    <w:rsid w:val="028615CF"/>
    <w:rsid w:val="02CF3E5F"/>
    <w:rsid w:val="02DF0D72"/>
    <w:rsid w:val="03872BB5"/>
    <w:rsid w:val="04944F3C"/>
    <w:rsid w:val="04F87246"/>
    <w:rsid w:val="056D3392"/>
    <w:rsid w:val="05A102CB"/>
    <w:rsid w:val="05B37309"/>
    <w:rsid w:val="0715212E"/>
    <w:rsid w:val="073F0DBE"/>
    <w:rsid w:val="07CC36BC"/>
    <w:rsid w:val="08590844"/>
    <w:rsid w:val="085D6F08"/>
    <w:rsid w:val="088239B7"/>
    <w:rsid w:val="08B15CA8"/>
    <w:rsid w:val="08FF4F1F"/>
    <w:rsid w:val="09992A92"/>
    <w:rsid w:val="09C55F39"/>
    <w:rsid w:val="09F01F7B"/>
    <w:rsid w:val="0A0D0EE8"/>
    <w:rsid w:val="0A143EB0"/>
    <w:rsid w:val="0AED6E99"/>
    <w:rsid w:val="0B83519A"/>
    <w:rsid w:val="0C91771F"/>
    <w:rsid w:val="0D625184"/>
    <w:rsid w:val="0FC03394"/>
    <w:rsid w:val="0FEA3FC4"/>
    <w:rsid w:val="10835E82"/>
    <w:rsid w:val="117774BC"/>
    <w:rsid w:val="128E206D"/>
    <w:rsid w:val="12E27DCA"/>
    <w:rsid w:val="13B208E2"/>
    <w:rsid w:val="140F4A2D"/>
    <w:rsid w:val="142211B8"/>
    <w:rsid w:val="146D1091"/>
    <w:rsid w:val="150D7D41"/>
    <w:rsid w:val="15247167"/>
    <w:rsid w:val="15861B73"/>
    <w:rsid w:val="15AC3E13"/>
    <w:rsid w:val="15D849A7"/>
    <w:rsid w:val="16A468FB"/>
    <w:rsid w:val="16BA445A"/>
    <w:rsid w:val="16BD6710"/>
    <w:rsid w:val="16CA4180"/>
    <w:rsid w:val="1726265B"/>
    <w:rsid w:val="176F76B1"/>
    <w:rsid w:val="17E175F8"/>
    <w:rsid w:val="18B85C6A"/>
    <w:rsid w:val="190C3476"/>
    <w:rsid w:val="1918169E"/>
    <w:rsid w:val="19663530"/>
    <w:rsid w:val="1A1254D5"/>
    <w:rsid w:val="1A3B54F6"/>
    <w:rsid w:val="1A6F1319"/>
    <w:rsid w:val="1B2E7575"/>
    <w:rsid w:val="1C114FCE"/>
    <w:rsid w:val="1C533581"/>
    <w:rsid w:val="1D6C3E7C"/>
    <w:rsid w:val="1D7227CD"/>
    <w:rsid w:val="1DD31F09"/>
    <w:rsid w:val="1E216AD9"/>
    <w:rsid w:val="1E89216D"/>
    <w:rsid w:val="1E957931"/>
    <w:rsid w:val="1FB63711"/>
    <w:rsid w:val="1FC228C5"/>
    <w:rsid w:val="20A16ADA"/>
    <w:rsid w:val="21E67501"/>
    <w:rsid w:val="22C60A6F"/>
    <w:rsid w:val="22E9635A"/>
    <w:rsid w:val="235F4271"/>
    <w:rsid w:val="23653CB4"/>
    <w:rsid w:val="239F0429"/>
    <w:rsid w:val="24B604BF"/>
    <w:rsid w:val="251E5C47"/>
    <w:rsid w:val="273F26B0"/>
    <w:rsid w:val="27B60CB4"/>
    <w:rsid w:val="284354BC"/>
    <w:rsid w:val="28E15FCC"/>
    <w:rsid w:val="2971690F"/>
    <w:rsid w:val="2986691A"/>
    <w:rsid w:val="2B601EB3"/>
    <w:rsid w:val="2D9E219D"/>
    <w:rsid w:val="2DEE5437"/>
    <w:rsid w:val="2EEC200B"/>
    <w:rsid w:val="2FB51345"/>
    <w:rsid w:val="30DE310F"/>
    <w:rsid w:val="326921A3"/>
    <w:rsid w:val="32DE0FE7"/>
    <w:rsid w:val="32F74644"/>
    <w:rsid w:val="330C33AF"/>
    <w:rsid w:val="34866A0E"/>
    <w:rsid w:val="34F446F5"/>
    <w:rsid w:val="35037086"/>
    <w:rsid w:val="369E1BFC"/>
    <w:rsid w:val="377928D6"/>
    <w:rsid w:val="37CE0C1F"/>
    <w:rsid w:val="384E490F"/>
    <w:rsid w:val="389D19DE"/>
    <w:rsid w:val="38B15A67"/>
    <w:rsid w:val="38F453C8"/>
    <w:rsid w:val="393D3E8C"/>
    <w:rsid w:val="397A7601"/>
    <w:rsid w:val="3A3A6BC5"/>
    <w:rsid w:val="3A4C02FB"/>
    <w:rsid w:val="3ADC062C"/>
    <w:rsid w:val="3B156815"/>
    <w:rsid w:val="3B1C44FE"/>
    <w:rsid w:val="3B660A11"/>
    <w:rsid w:val="3C08704D"/>
    <w:rsid w:val="3C4C6284"/>
    <w:rsid w:val="3C8C7164"/>
    <w:rsid w:val="3C9D2187"/>
    <w:rsid w:val="3CF41429"/>
    <w:rsid w:val="3CFF7070"/>
    <w:rsid w:val="3D2C3C8C"/>
    <w:rsid w:val="3D335D01"/>
    <w:rsid w:val="3E441435"/>
    <w:rsid w:val="3E534551"/>
    <w:rsid w:val="3EDE2EC5"/>
    <w:rsid w:val="3F472618"/>
    <w:rsid w:val="405F03D9"/>
    <w:rsid w:val="407C3634"/>
    <w:rsid w:val="41A22C86"/>
    <w:rsid w:val="42355A33"/>
    <w:rsid w:val="42A70C68"/>
    <w:rsid w:val="42FC5286"/>
    <w:rsid w:val="43300DC7"/>
    <w:rsid w:val="43660E02"/>
    <w:rsid w:val="437C61A5"/>
    <w:rsid w:val="44307631"/>
    <w:rsid w:val="44EF53A8"/>
    <w:rsid w:val="45263017"/>
    <w:rsid w:val="45515097"/>
    <w:rsid w:val="47453B39"/>
    <w:rsid w:val="477B70F7"/>
    <w:rsid w:val="47A67DB7"/>
    <w:rsid w:val="48683F23"/>
    <w:rsid w:val="48F87429"/>
    <w:rsid w:val="48FB2E25"/>
    <w:rsid w:val="49251B7B"/>
    <w:rsid w:val="497A7B61"/>
    <w:rsid w:val="49E310C9"/>
    <w:rsid w:val="4A43765E"/>
    <w:rsid w:val="4A5B04DE"/>
    <w:rsid w:val="4ACD6045"/>
    <w:rsid w:val="4B0E5A0B"/>
    <w:rsid w:val="4D4477E4"/>
    <w:rsid w:val="4DE05A64"/>
    <w:rsid w:val="4F3473E0"/>
    <w:rsid w:val="4F526A47"/>
    <w:rsid w:val="4FAE26EB"/>
    <w:rsid w:val="4FC22FB2"/>
    <w:rsid w:val="50035BDD"/>
    <w:rsid w:val="50C6633D"/>
    <w:rsid w:val="50FA6A77"/>
    <w:rsid w:val="51F92CB0"/>
    <w:rsid w:val="521E6669"/>
    <w:rsid w:val="524C2EDE"/>
    <w:rsid w:val="524D18C2"/>
    <w:rsid w:val="52902333"/>
    <w:rsid w:val="52DB1C7B"/>
    <w:rsid w:val="53B504AD"/>
    <w:rsid w:val="549D7184"/>
    <w:rsid w:val="54D6382F"/>
    <w:rsid w:val="554E4897"/>
    <w:rsid w:val="55FE73AD"/>
    <w:rsid w:val="562C02E9"/>
    <w:rsid w:val="588E1DCA"/>
    <w:rsid w:val="589F152D"/>
    <w:rsid w:val="58BB7532"/>
    <w:rsid w:val="59312314"/>
    <w:rsid w:val="59D71CBD"/>
    <w:rsid w:val="5A1D21D5"/>
    <w:rsid w:val="5A6B7DE9"/>
    <w:rsid w:val="5C292807"/>
    <w:rsid w:val="5CCA7E66"/>
    <w:rsid w:val="5CCF5950"/>
    <w:rsid w:val="5D1E0F52"/>
    <w:rsid w:val="5DE4349B"/>
    <w:rsid w:val="5DF34E07"/>
    <w:rsid w:val="5E4B7289"/>
    <w:rsid w:val="5E772309"/>
    <w:rsid w:val="5E85713C"/>
    <w:rsid w:val="5FBD3C5C"/>
    <w:rsid w:val="5FF9365C"/>
    <w:rsid w:val="60137CAB"/>
    <w:rsid w:val="60E172BA"/>
    <w:rsid w:val="61230FE1"/>
    <w:rsid w:val="61811054"/>
    <w:rsid w:val="619471E6"/>
    <w:rsid w:val="61A6793E"/>
    <w:rsid w:val="626E5943"/>
    <w:rsid w:val="62DC14BD"/>
    <w:rsid w:val="63301F35"/>
    <w:rsid w:val="639C3276"/>
    <w:rsid w:val="63C9158E"/>
    <w:rsid w:val="647B3689"/>
    <w:rsid w:val="65D20191"/>
    <w:rsid w:val="6607389A"/>
    <w:rsid w:val="66300A03"/>
    <w:rsid w:val="66A45F6F"/>
    <w:rsid w:val="66B33AE8"/>
    <w:rsid w:val="67503976"/>
    <w:rsid w:val="67591E1E"/>
    <w:rsid w:val="67705779"/>
    <w:rsid w:val="685C1C44"/>
    <w:rsid w:val="68D77510"/>
    <w:rsid w:val="690E58E3"/>
    <w:rsid w:val="69AC5C52"/>
    <w:rsid w:val="6B7C416E"/>
    <w:rsid w:val="6C7523C2"/>
    <w:rsid w:val="6CC6613D"/>
    <w:rsid w:val="6CFC18AB"/>
    <w:rsid w:val="6F055C13"/>
    <w:rsid w:val="6F6F2180"/>
    <w:rsid w:val="71FA311B"/>
    <w:rsid w:val="72633F0D"/>
    <w:rsid w:val="72A84D0C"/>
    <w:rsid w:val="72F463B4"/>
    <w:rsid w:val="732A6245"/>
    <w:rsid w:val="74657A7D"/>
    <w:rsid w:val="74D97074"/>
    <w:rsid w:val="75817214"/>
    <w:rsid w:val="75937CBD"/>
    <w:rsid w:val="76203C5A"/>
    <w:rsid w:val="7631241F"/>
    <w:rsid w:val="7657404E"/>
    <w:rsid w:val="76625156"/>
    <w:rsid w:val="768D72E2"/>
    <w:rsid w:val="76ED3EB9"/>
    <w:rsid w:val="773F6604"/>
    <w:rsid w:val="77B04C2E"/>
    <w:rsid w:val="794B42FE"/>
    <w:rsid w:val="795B5978"/>
    <w:rsid w:val="79705690"/>
    <w:rsid w:val="798429C6"/>
    <w:rsid w:val="7B081053"/>
    <w:rsid w:val="7B41617A"/>
    <w:rsid w:val="7D0F5134"/>
    <w:rsid w:val="7D1244C2"/>
    <w:rsid w:val="7D2216E4"/>
    <w:rsid w:val="7E217B78"/>
    <w:rsid w:val="7F3476A1"/>
    <w:rsid w:val="7F661357"/>
    <w:rsid w:val="7F9F2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basedOn w:val="1"/>
    <w:next w:val="1"/>
    <w:link w:val="51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link w:val="5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4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5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6"/>
    <w:qFormat/>
    <w:uiPriority w:val="0"/>
    <w:pPr>
      <w:outlineLvl w:val="5"/>
    </w:pPr>
  </w:style>
  <w:style w:type="paragraph" w:styleId="9">
    <w:name w:val="heading 7"/>
    <w:basedOn w:val="8"/>
    <w:next w:val="1"/>
    <w:link w:val="57"/>
    <w:qFormat/>
    <w:uiPriority w:val="0"/>
    <w:pPr>
      <w:outlineLvl w:val="6"/>
    </w:pPr>
  </w:style>
  <w:style w:type="paragraph" w:styleId="10">
    <w:name w:val="heading 8"/>
    <w:basedOn w:val="2"/>
    <w:next w:val="1"/>
    <w:link w:val="5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9"/>
    <w:qFormat/>
    <w:uiPriority w:val="0"/>
    <w:pPr>
      <w:outlineLvl w:val="8"/>
    </w:pPr>
  </w:style>
  <w:style w:type="character" w:default="1" w:styleId="47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caption"/>
    <w:basedOn w:val="1"/>
    <w:next w:val="1"/>
    <w:qFormat/>
    <w:uiPriority w:val="0"/>
    <w:pPr>
      <w:snapToGrid w:val="0"/>
      <w:spacing w:after="120"/>
      <w:jc w:val="center"/>
    </w:pPr>
    <w:rPr>
      <w:b/>
      <w:bCs/>
      <w:lang w:val="en-US"/>
    </w:rPr>
  </w:style>
  <w:style w:type="paragraph" w:styleId="29">
    <w:name w:val="Document Map"/>
    <w:basedOn w:val="1"/>
    <w:link w:val="63"/>
    <w:semiHidden/>
    <w:unhideWhenUsed/>
    <w:qFormat/>
    <w:uiPriority w:val="99"/>
    <w:rPr>
      <w:rFonts w:ascii="宋体"/>
      <w:sz w:val="18"/>
      <w:szCs w:val="18"/>
    </w:rPr>
  </w:style>
  <w:style w:type="paragraph" w:styleId="30">
    <w:name w:val="annotation text"/>
    <w:basedOn w:val="1"/>
    <w:link w:val="108"/>
    <w:semiHidden/>
    <w:unhideWhenUsed/>
    <w:qFormat/>
    <w:uiPriority w:val="99"/>
  </w:style>
  <w:style w:type="paragraph" w:styleId="31">
    <w:name w:val="List Bullet 5"/>
    <w:basedOn w:val="24"/>
    <w:semiHidden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Date"/>
    <w:basedOn w:val="1"/>
    <w:next w:val="1"/>
    <w:link w:val="74"/>
    <w:semiHidden/>
    <w:unhideWhenUsed/>
    <w:qFormat/>
    <w:uiPriority w:val="99"/>
    <w:pPr>
      <w:ind w:left="100" w:leftChars="2500"/>
    </w:pPr>
  </w:style>
  <w:style w:type="paragraph" w:styleId="34">
    <w:name w:val="Balloon Text"/>
    <w:basedOn w:val="1"/>
    <w:link w:val="64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5">
    <w:name w:val="footer"/>
    <w:basedOn w:val="36"/>
    <w:link w:val="73"/>
    <w:qFormat/>
    <w:uiPriority w:val="0"/>
    <w:pPr>
      <w:jc w:val="center"/>
    </w:pPr>
    <w:rPr>
      <w:i/>
    </w:rPr>
  </w:style>
  <w:style w:type="paragraph" w:styleId="36">
    <w:name w:val="header"/>
    <w:link w:val="72"/>
    <w:qFormat/>
    <w:uiPriority w:val="0"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7">
    <w:name w:val="footnote text"/>
    <w:basedOn w:val="1"/>
    <w:link w:val="80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semiHidden/>
    <w:qFormat/>
    <w:uiPriority w:val="0"/>
    <w:pPr>
      <w:ind w:left="1702"/>
    </w:pPr>
  </w:style>
  <w:style w:type="paragraph" w:styleId="39">
    <w:name w:val="List 4"/>
    <w:basedOn w:val="12"/>
    <w:semiHidden/>
    <w:qFormat/>
    <w:uiPriority w:val="0"/>
    <w:pPr>
      <w:ind w:left="1418"/>
    </w:pPr>
  </w:style>
  <w:style w:type="paragraph" w:styleId="40">
    <w:name w:val="toc 9"/>
    <w:basedOn w:val="32"/>
    <w:next w:val="1"/>
    <w:semiHidden/>
    <w:qFormat/>
    <w:uiPriority w:val="0"/>
    <w:pPr>
      <w:ind w:left="1418" w:hanging="1418"/>
    </w:pPr>
  </w:style>
  <w:style w:type="paragraph" w:styleId="41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paragraph" w:styleId="44">
    <w:name w:val="annotation subject"/>
    <w:basedOn w:val="30"/>
    <w:next w:val="30"/>
    <w:link w:val="109"/>
    <w:semiHidden/>
    <w:unhideWhenUsed/>
    <w:qFormat/>
    <w:uiPriority w:val="99"/>
    <w:rPr>
      <w:b/>
      <w:bCs/>
    </w:rPr>
  </w:style>
  <w:style w:type="table" w:styleId="46">
    <w:name w:val="Table Grid"/>
    <w:basedOn w:val="4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Hyperlink"/>
    <w:unhideWhenUsed/>
    <w:qFormat/>
    <w:uiPriority w:val="99"/>
    <w:rPr>
      <w:color w:val="0000FF"/>
      <w:u w:val="single"/>
    </w:rPr>
  </w:style>
  <w:style w:type="character" w:styleId="49">
    <w:name w:val="annotation reference"/>
    <w:basedOn w:val="47"/>
    <w:semiHidden/>
    <w:unhideWhenUsed/>
    <w:qFormat/>
    <w:uiPriority w:val="99"/>
    <w:rPr>
      <w:sz w:val="16"/>
      <w:szCs w:val="16"/>
    </w:rPr>
  </w:style>
  <w:style w:type="character" w:styleId="50">
    <w:name w:val="footnote reference"/>
    <w:basedOn w:val="47"/>
    <w:semiHidden/>
    <w:qFormat/>
    <w:uiPriority w:val="0"/>
    <w:rPr>
      <w:b/>
      <w:position w:val="6"/>
      <w:sz w:val="16"/>
    </w:rPr>
  </w:style>
  <w:style w:type="character" w:customStyle="1" w:styleId="51">
    <w:name w:val="标题 1 Char"/>
    <w:link w:val="2"/>
    <w:qFormat/>
    <w:uiPriority w:val="0"/>
    <w:rPr>
      <w:rFonts w:ascii="Arial" w:hAnsi="Arial" w:eastAsia="Times New Roman"/>
      <w:sz w:val="36"/>
    </w:rPr>
  </w:style>
  <w:style w:type="character" w:customStyle="1" w:styleId="52">
    <w:name w:val="标题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53">
    <w:name w:val="标题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54">
    <w:name w:val="标题 4 Char"/>
    <w:link w:val="5"/>
    <w:qFormat/>
    <w:uiPriority w:val="0"/>
    <w:rPr>
      <w:rFonts w:ascii="Arial" w:hAnsi="Arial" w:eastAsia="Times New Roman"/>
      <w:sz w:val="24"/>
    </w:rPr>
  </w:style>
  <w:style w:type="character" w:customStyle="1" w:styleId="55">
    <w:name w:val="标题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56">
    <w:name w:val="标题 6 Char"/>
    <w:link w:val="7"/>
    <w:qFormat/>
    <w:uiPriority w:val="0"/>
    <w:rPr>
      <w:rFonts w:ascii="Arial" w:hAnsi="Arial" w:eastAsia="Times New Roman"/>
    </w:rPr>
  </w:style>
  <w:style w:type="character" w:customStyle="1" w:styleId="57">
    <w:name w:val="标题 7 Char"/>
    <w:link w:val="9"/>
    <w:qFormat/>
    <w:uiPriority w:val="0"/>
    <w:rPr>
      <w:rFonts w:ascii="Arial" w:hAnsi="Arial" w:eastAsia="Times New Roman"/>
    </w:rPr>
  </w:style>
  <w:style w:type="character" w:customStyle="1" w:styleId="58">
    <w:name w:val="标题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59">
    <w:name w:val="标题 9 Char"/>
    <w:link w:val="11"/>
    <w:qFormat/>
    <w:uiPriority w:val="0"/>
    <w:rPr>
      <w:rFonts w:ascii="Arial" w:hAnsi="Arial" w:eastAsia="Times New Roman"/>
      <w:sz w:val="36"/>
    </w:rPr>
  </w:style>
  <w:style w:type="paragraph" w:customStyle="1" w:styleId="60">
    <w:name w:val="TAC"/>
    <w:basedOn w:val="61"/>
    <w:link w:val="62"/>
    <w:qFormat/>
    <w:uiPriority w:val="0"/>
    <w:pPr>
      <w:jc w:val="center"/>
    </w:pPr>
  </w:style>
  <w:style w:type="paragraph" w:customStyle="1" w:styleId="61">
    <w:name w:val="TAL"/>
    <w:basedOn w:val="1"/>
    <w:link w:val="6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2">
    <w:name w:val="TAC Char"/>
    <w:link w:val="60"/>
    <w:qFormat/>
    <w:uiPriority w:val="0"/>
    <w:rPr>
      <w:rFonts w:ascii="Arial" w:hAnsi="Arial" w:eastAsia="Times New Roman"/>
      <w:sz w:val="18"/>
    </w:rPr>
  </w:style>
  <w:style w:type="character" w:customStyle="1" w:styleId="63">
    <w:name w:val="文档结构图 Char"/>
    <w:link w:val="29"/>
    <w:semiHidden/>
    <w:qFormat/>
    <w:uiPriority w:val="99"/>
    <w:rPr>
      <w:rFonts w:ascii="宋体" w:hAnsi="Times New Roman"/>
      <w:sz w:val="18"/>
      <w:szCs w:val="18"/>
      <w:lang w:val="en-GB" w:eastAsia="en-US"/>
    </w:rPr>
  </w:style>
  <w:style w:type="character" w:customStyle="1" w:styleId="64">
    <w:name w:val="批注框文本 Char"/>
    <w:link w:val="34"/>
    <w:semiHidden/>
    <w:qFormat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65">
    <w:name w:val="TAL Car"/>
    <w:link w:val="61"/>
    <w:qFormat/>
    <w:locked/>
    <w:uiPriority w:val="0"/>
    <w:rPr>
      <w:rFonts w:ascii="Arial" w:hAnsi="Arial" w:eastAsia="Times New Roman"/>
      <w:sz w:val="18"/>
    </w:rPr>
  </w:style>
  <w:style w:type="paragraph" w:customStyle="1" w:styleId="66">
    <w:name w:val="TAH"/>
    <w:basedOn w:val="60"/>
    <w:link w:val="70"/>
    <w:qFormat/>
    <w:uiPriority w:val="0"/>
    <w:rPr>
      <w:b/>
    </w:rPr>
  </w:style>
  <w:style w:type="character" w:customStyle="1" w:styleId="67">
    <w:name w:val="TH Char"/>
    <w:link w:val="68"/>
    <w:qFormat/>
    <w:locked/>
    <w:uiPriority w:val="0"/>
    <w:rPr>
      <w:rFonts w:ascii="Arial" w:hAnsi="Arial" w:eastAsia="Times New Roman"/>
      <w:b/>
    </w:rPr>
  </w:style>
  <w:style w:type="paragraph" w:customStyle="1" w:styleId="68">
    <w:name w:val="TH"/>
    <w:basedOn w:val="1"/>
    <w:link w:val="6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9">
    <w:name w:val="TAN"/>
    <w:basedOn w:val="61"/>
    <w:link w:val="71"/>
    <w:qFormat/>
    <w:uiPriority w:val="0"/>
    <w:pPr>
      <w:ind w:left="851" w:hanging="851"/>
    </w:pPr>
  </w:style>
  <w:style w:type="character" w:customStyle="1" w:styleId="70">
    <w:name w:val="TAH Car"/>
    <w:link w:val="66"/>
    <w:qFormat/>
    <w:uiPriority w:val="0"/>
    <w:rPr>
      <w:rFonts w:ascii="Arial" w:hAnsi="Arial" w:eastAsia="Times New Roman"/>
      <w:b/>
      <w:sz w:val="18"/>
    </w:rPr>
  </w:style>
  <w:style w:type="character" w:customStyle="1" w:styleId="71">
    <w:name w:val="TAN Char"/>
    <w:link w:val="69"/>
    <w:qFormat/>
    <w:uiPriority w:val="0"/>
    <w:rPr>
      <w:rFonts w:ascii="Arial" w:hAnsi="Arial" w:eastAsia="Times New Roman"/>
      <w:sz w:val="18"/>
    </w:rPr>
  </w:style>
  <w:style w:type="character" w:customStyle="1" w:styleId="72">
    <w:name w:val="页眉 Char"/>
    <w:link w:val="36"/>
    <w:qFormat/>
    <w:uiPriority w:val="0"/>
    <w:rPr>
      <w:rFonts w:ascii="Arial" w:hAnsi="Arial" w:eastAsia="Times New Roman"/>
      <w:b/>
      <w:sz w:val="18"/>
    </w:rPr>
  </w:style>
  <w:style w:type="character" w:customStyle="1" w:styleId="73">
    <w:name w:val="页脚 Char"/>
    <w:link w:val="35"/>
    <w:qFormat/>
    <w:uiPriority w:val="0"/>
    <w:rPr>
      <w:rFonts w:ascii="Arial" w:hAnsi="Arial" w:eastAsia="Times New Roman"/>
      <w:b/>
      <w:i/>
      <w:sz w:val="18"/>
    </w:rPr>
  </w:style>
  <w:style w:type="character" w:customStyle="1" w:styleId="74">
    <w:name w:val="日期 Char"/>
    <w:link w:val="33"/>
    <w:semiHidden/>
    <w:qFormat/>
    <w:uiPriority w:val="99"/>
    <w:rPr>
      <w:rFonts w:ascii="Times New Roman" w:hAnsi="Times New Roman"/>
      <w:lang w:val="en-GB" w:eastAsia="en-US"/>
    </w:rPr>
  </w:style>
  <w:style w:type="paragraph" w:styleId="75">
    <w:name w:val="List Paragraph"/>
    <w:basedOn w:val="1"/>
    <w:qFormat/>
    <w:uiPriority w:val="34"/>
    <w:pPr>
      <w:ind w:firstLine="420" w:firstLineChars="200"/>
    </w:pPr>
  </w:style>
  <w:style w:type="character" w:customStyle="1" w:styleId="76">
    <w:name w:val="texhtml"/>
    <w:basedOn w:val="47"/>
    <w:qFormat/>
    <w:uiPriority w:val="0"/>
  </w:style>
  <w:style w:type="paragraph" w:customStyle="1" w:styleId="7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7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9">
    <w:name w:val="TT"/>
    <w:basedOn w:val="2"/>
    <w:next w:val="1"/>
    <w:qFormat/>
    <w:uiPriority w:val="0"/>
    <w:pPr>
      <w:outlineLvl w:val="9"/>
    </w:pPr>
  </w:style>
  <w:style w:type="character" w:customStyle="1" w:styleId="80">
    <w:name w:val="脚注文本 Char"/>
    <w:basedOn w:val="47"/>
    <w:link w:val="37"/>
    <w:semiHidden/>
    <w:qFormat/>
    <w:uiPriority w:val="0"/>
    <w:rPr>
      <w:rFonts w:ascii="Times New Roman" w:hAnsi="Times New Roman" w:eastAsia="Times New Roman"/>
      <w:sz w:val="16"/>
    </w:rPr>
  </w:style>
  <w:style w:type="paragraph" w:customStyle="1" w:styleId="81">
    <w:name w:val="TF"/>
    <w:basedOn w:val="68"/>
    <w:qFormat/>
    <w:uiPriority w:val="0"/>
    <w:pPr>
      <w:keepNext w:val="0"/>
      <w:spacing w:before="0" w:after="240"/>
    </w:pPr>
  </w:style>
  <w:style w:type="paragraph" w:customStyle="1" w:styleId="82">
    <w:name w:val="NO"/>
    <w:basedOn w:val="1"/>
    <w:qFormat/>
    <w:uiPriority w:val="0"/>
    <w:pPr>
      <w:keepLines/>
      <w:ind w:left="1135" w:hanging="851"/>
    </w:pPr>
  </w:style>
  <w:style w:type="paragraph" w:customStyle="1" w:styleId="83">
    <w:name w:val="EX"/>
    <w:basedOn w:val="1"/>
    <w:qFormat/>
    <w:uiPriority w:val="0"/>
    <w:pPr>
      <w:keepLines/>
      <w:ind w:left="1702" w:hanging="1418"/>
    </w:pPr>
  </w:style>
  <w:style w:type="paragraph" w:customStyle="1" w:styleId="84">
    <w:name w:val="FP"/>
    <w:basedOn w:val="1"/>
    <w:qFormat/>
    <w:uiPriority w:val="0"/>
    <w:pPr>
      <w:spacing w:after="0"/>
    </w:pPr>
  </w:style>
  <w:style w:type="paragraph" w:customStyle="1" w:styleId="8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86">
    <w:name w:val="NW"/>
    <w:basedOn w:val="82"/>
    <w:qFormat/>
    <w:uiPriority w:val="0"/>
    <w:pPr>
      <w:spacing w:after="0"/>
    </w:pPr>
  </w:style>
  <w:style w:type="paragraph" w:customStyle="1" w:styleId="87">
    <w:name w:val="EW"/>
    <w:basedOn w:val="83"/>
    <w:qFormat/>
    <w:uiPriority w:val="0"/>
    <w:pPr>
      <w:spacing w:after="0"/>
    </w:pPr>
  </w:style>
  <w:style w:type="paragraph" w:customStyle="1" w:styleId="8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9">
    <w:name w:val="NF"/>
    <w:basedOn w:val="8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91">
    <w:name w:val="TAR"/>
    <w:basedOn w:val="61"/>
    <w:qFormat/>
    <w:uiPriority w:val="0"/>
    <w:pPr>
      <w:jc w:val="right"/>
    </w:pPr>
  </w:style>
  <w:style w:type="paragraph" w:customStyle="1" w:styleId="9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93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94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9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96">
    <w:name w:val="ZV"/>
    <w:basedOn w:val="95"/>
    <w:qFormat/>
    <w:uiPriority w:val="0"/>
    <w:pPr>
      <w:framePr w:y="16161"/>
    </w:pPr>
  </w:style>
  <w:style w:type="character" w:customStyle="1" w:styleId="97">
    <w:name w:val="ZGSM"/>
    <w:qFormat/>
    <w:uiPriority w:val="0"/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99">
    <w:name w:val="Editor's Note"/>
    <w:basedOn w:val="82"/>
    <w:qFormat/>
    <w:uiPriority w:val="0"/>
    <w:rPr>
      <w:color w:val="FF0000"/>
    </w:rPr>
  </w:style>
  <w:style w:type="paragraph" w:customStyle="1" w:styleId="100">
    <w:name w:val="B1"/>
    <w:basedOn w:val="14"/>
    <w:qFormat/>
    <w:uiPriority w:val="0"/>
  </w:style>
  <w:style w:type="paragraph" w:customStyle="1" w:styleId="101">
    <w:name w:val="B2"/>
    <w:basedOn w:val="13"/>
    <w:qFormat/>
    <w:uiPriority w:val="0"/>
  </w:style>
  <w:style w:type="paragraph" w:customStyle="1" w:styleId="102">
    <w:name w:val="B3"/>
    <w:basedOn w:val="12"/>
    <w:qFormat/>
    <w:uiPriority w:val="0"/>
  </w:style>
  <w:style w:type="paragraph" w:customStyle="1" w:styleId="103">
    <w:name w:val="B4"/>
    <w:basedOn w:val="39"/>
    <w:qFormat/>
    <w:uiPriority w:val="0"/>
  </w:style>
  <w:style w:type="paragraph" w:customStyle="1" w:styleId="104">
    <w:name w:val="B5"/>
    <w:basedOn w:val="38"/>
    <w:qFormat/>
    <w:uiPriority w:val="0"/>
  </w:style>
  <w:style w:type="paragraph" w:customStyle="1" w:styleId="105">
    <w:name w:val="ZTD"/>
    <w:basedOn w:val="93"/>
    <w:qFormat/>
    <w:uiPriority w:val="0"/>
    <w:pPr>
      <w:framePr w:hRule="auto" w:y="852"/>
    </w:pPr>
    <w:rPr>
      <w:i w:val="0"/>
      <w:sz w:val="40"/>
    </w:rPr>
  </w:style>
  <w:style w:type="paragraph" w:customStyle="1" w:styleId="106">
    <w:name w:val="B1+"/>
    <w:basedOn w:val="100"/>
    <w:qFormat/>
    <w:uiPriority w:val="0"/>
    <w:pPr>
      <w:numPr>
        <w:ilvl w:val="0"/>
        <w:numId w:val="1"/>
      </w:numPr>
    </w:pPr>
  </w:style>
  <w:style w:type="paragraph" w:customStyle="1" w:styleId="107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108">
    <w:name w:val="批注文字 Char"/>
    <w:basedOn w:val="47"/>
    <w:link w:val="30"/>
    <w:semiHidden/>
    <w:qFormat/>
    <w:uiPriority w:val="99"/>
    <w:rPr>
      <w:rFonts w:eastAsia="Times New Roman"/>
      <w:lang w:val="en-GB" w:eastAsia="en-GB"/>
    </w:rPr>
  </w:style>
  <w:style w:type="character" w:customStyle="1" w:styleId="109">
    <w:name w:val="批注主题 Char"/>
    <w:basedOn w:val="108"/>
    <w:link w:val="44"/>
    <w:semiHidden/>
    <w:qFormat/>
    <w:uiPriority w:val="99"/>
    <w:rPr>
      <w:rFonts w:eastAsia="Times New Roman"/>
      <w:b/>
      <w:bCs/>
      <w:lang w:val="en-GB" w:eastAsia="en-GB"/>
    </w:rPr>
  </w:style>
  <w:style w:type="paragraph" w:customStyle="1" w:styleId="110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Huawei Technologies Co.,Ltd.</Company>
  <Pages>2</Pages>
  <Words>310</Words>
  <Characters>1773</Characters>
  <Lines>14</Lines>
  <Paragraphs>4</Paragraphs>
  <TotalTime>34</TotalTime>
  <ScaleCrop>false</ScaleCrop>
  <LinksUpToDate>false</LinksUpToDate>
  <CharactersWithSpaces>2079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2023-10-12T08:56:00Z</dcterms:created>
  <dc:creator>Dai Xizeng</dc:creator>
  <cp:lastModifiedBy>ZTE,Fei Xue</cp:lastModifiedBy>
  <dcterms:modified xsi:type="dcterms:W3CDTF">2023-10-13T03:05:24Z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(3)aNOczY1gK68xAqS0lfFCF2RIzCzJNIx+a6P+kyJyvy9niRQ9VSaMDON9NtPEJu1tCT8/4J7P
cX7R2nOIpBj/VnzNVBTEpZV5B4qrEVrQkk2GKbMkQpcSRxDV8OO1DUv6KPBdaI0M5Pe1aOnr
JrbClaD1+IuNrNnJu1tzdU24bO8YW1wBoa9r5mU1q8ylTOijy7/Mg4WyUSFKVboBCSWp9KPp
ZErUyp/SNIe5gFelms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sOqUfkfkqq42Lit851MH5RCh0pcOvRDNTGHPZ2m108ClJQGfMqoJZn
52y+lqYruNq0zpYki/44oL+3H+xAraaG92dggHmLh23vJrtFlsJRy95i9GAtd0Sp7Wyzni1x
5FOvaGuGvfzAfIJAbmoUZMWFhGas1mSr4bIGRTxg18v3apAzxw9QNbizo60He9dXgs7VmS9r
XOQ61lxbWofpIcuTwSfm+/elSTlUqoAUfWuM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+w==</vt:lpwstr>
  </property>
  <property fmtid="{D5CDD505-2E9C-101B-9397-08002B2CF9AE}" pid="14" name="KSOProductBuildVer">
    <vt:lpwstr>2052-11.8.2.8875</vt:lpwstr>
  </property>
  <property fmtid="{D5CDD505-2E9C-101B-9397-08002B2CF9AE}" pid="15" name="ICV">
    <vt:lpwstr>ED1D60886FD34D72B070C5A7FDFBD2C6</vt:lpwstr>
  </property>
</Properties>
</file>